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032"/>
        <w:tblW w:w="111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2637"/>
        <w:gridCol w:w="4311"/>
      </w:tblGrid>
      <w:tr w:rsidR="00092420" w:rsidRPr="009A7E90" w:rsidTr="004269D5">
        <w:trPr>
          <w:trHeight w:val="2103"/>
        </w:trPr>
        <w:tc>
          <w:tcPr>
            <w:tcW w:w="42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:rsidR="0009242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DEPARTEMENT DU LOM ET DJEREM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-------------</w:t>
            </w:r>
          </w:p>
          <w:p w:rsidR="00092420" w:rsidRPr="009A7E90" w:rsidRDefault="007A6A9C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COMMU</w:t>
            </w:r>
            <w:r>
              <w:rPr>
                <w:rFonts w:ascii="Arial" w:hAnsi="Arial" w:cs="Arial"/>
                <w:sz w:val="18"/>
                <w:lang w:eastAsia="en-US"/>
              </w:rPr>
              <w:t>NAUTE URBAINE</w:t>
            </w:r>
            <w:r w:rsidR="00092420"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 xml:space="preserve"> DE BERTOUA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------------------</w:t>
            </w:r>
          </w:p>
          <w:p w:rsidR="00092420" w:rsidRPr="009A7E90" w:rsidRDefault="00092420" w:rsidP="004269D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:rsidR="00092420" w:rsidRPr="009A7E90" w:rsidRDefault="00092420" w:rsidP="004269D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>-------------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26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20" w:rsidRPr="009A7E90" w:rsidRDefault="00092420" w:rsidP="004269D5">
            <w:pPr>
              <w:pStyle w:val="Corpsdetexte"/>
              <w:spacing w:before="120" w:after="0"/>
              <w:jc w:val="center"/>
              <w:rPr>
                <w:rFonts w:ascii="Arial" w:hAnsi="Arial" w:cs="Arial"/>
              </w:rPr>
            </w:pPr>
            <w:r w:rsidRPr="009A7E90">
              <w:rPr>
                <w:rFonts w:ascii="Arial" w:hAnsi="Arial" w:cs="Arial"/>
                <w:b/>
                <w:bCs/>
                <w:noProof/>
                <w:sz w:val="32"/>
              </w:rPr>
              <w:drawing>
                <wp:anchor distT="0" distB="0" distL="114300" distR="114300" simplePos="0" relativeHeight="251659264" behindDoc="1" locked="0" layoutInCell="1" allowOverlap="1" wp14:anchorId="08DEF7AB" wp14:editId="6CD012F1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:rsidR="0009242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LOM AND DJEREM DIVISION</w:t>
            </w:r>
          </w:p>
          <w:p w:rsidR="00092420" w:rsidRPr="00F5143E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BERTOUA C</w:t>
            </w:r>
            <w:r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I</w:t>
            </w: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TY COUNCIL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:rsidR="00092420" w:rsidRPr="009A7E90" w:rsidRDefault="00092420" w:rsidP="004269D5">
            <w:pPr>
              <w:jc w:val="center"/>
              <w:rPr>
                <w:rFonts w:ascii="Arial" w:hAnsi="Arial" w:cs="Arial"/>
                <w:b/>
                <w:bCs/>
                <w:sz w:val="18"/>
                <w:lang w:val="en-US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lang w:val="en-US" w:eastAsia="en-US"/>
              </w:rPr>
              <w:t>INTERNAL STRUCTURE FOR THE ADMINISTRATIVE MANAGEMENT OF PUBLICS CONTRACTS</w:t>
            </w:r>
          </w:p>
          <w:p w:rsidR="00092420" w:rsidRPr="009A7E90" w:rsidRDefault="00092420" w:rsidP="004269D5">
            <w:pPr>
              <w:jc w:val="center"/>
              <w:rPr>
                <w:rFonts w:ascii="Arial" w:hAnsi="Arial" w:cs="Arial"/>
                <w:b/>
                <w:bCs/>
                <w:sz w:val="18"/>
                <w:lang w:val="en-US" w:eastAsia="en-US"/>
              </w:rPr>
            </w:pPr>
            <w:r w:rsidRPr="009A7E90">
              <w:rPr>
                <w:rFonts w:ascii="Arial" w:hAnsi="Arial" w:cs="Arial"/>
                <w:b/>
                <w:bCs/>
                <w:sz w:val="18"/>
                <w:lang w:val="en-US" w:eastAsia="en-US"/>
              </w:rPr>
              <w:t>--------------</w:t>
            </w:r>
          </w:p>
          <w:p w:rsidR="00092420" w:rsidRPr="009A7E90" w:rsidRDefault="00092420" w:rsidP="004269D5">
            <w:pPr>
              <w:pStyle w:val="Corpsdetex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en-US" w:eastAsia="en-US"/>
              </w:rPr>
            </w:pPr>
          </w:p>
        </w:tc>
      </w:tr>
    </w:tbl>
    <w:p w:rsidR="00092420" w:rsidRDefault="00092420" w:rsidP="00092420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DECISION MUNICIPALE</w:t>
      </w:r>
      <w:r w:rsidR="008B6DDA">
        <w:rPr>
          <w:rFonts w:ascii="Tahoma" w:hAnsi="Tahoma" w:cs="Tahoma"/>
          <w:b/>
          <w:szCs w:val="22"/>
        </w:rPr>
        <w:t xml:space="preserve"> N°___/DM/CUB/MVB/SG/SIGAMP/2026</w:t>
      </w:r>
      <w:r>
        <w:rPr>
          <w:rFonts w:ascii="Tahoma" w:hAnsi="Tahoma" w:cs="Tahoma"/>
          <w:b/>
          <w:szCs w:val="22"/>
        </w:rPr>
        <w:t xml:space="preserve"> Du……………</w:t>
      </w:r>
    </w:p>
    <w:p w:rsidR="00092420" w:rsidRPr="001E52EC" w:rsidRDefault="00092420" w:rsidP="00092420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Portant publication des résultats de </w:t>
      </w:r>
      <w:bookmarkStart w:id="0" w:name="_Hlk167691288"/>
      <w:bookmarkStart w:id="1" w:name="_Hlk167691677"/>
      <w:r w:rsidRPr="003E228E">
        <w:rPr>
          <w:rFonts w:ascii="Tahoma" w:hAnsi="Tahoma" w:cs="Tahoma"/>
          <w:bCs/>
          <w:sz w:val="22"/>
          <w:szCs w:val="22"/>
        </w:rPr>
        <w:t>l’Appel d’Offres National Ouvert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5568B6">
        <w:rPr>
          <w:rFonts w:ascii="Tahoma" w:hAnsi="Tahoma" w:cs="Tahoma"/>
          <w:b/>
          <w:sz w:val="22"/>
          <w:szCs w:val="22"/>
        </w:rPr>
        <w:t>n°10</w:t>
      </w:r>
      <w:r w:rsidRPr="003E228E">
        <w:rPr>
          <w:rFonts w:ascii="Tahoma" w:hAnsi="Tahoma" w:cs="Tahoma"/>
          <w:b/>
          <w:sz w:val="22"/>
          <w:szCs w:val="22"/>
        </w:rPr>
        <w:t>/AONO/CUB/MVB/SG/SIGAMP/CIPM/20</w:t>
      </w:r>
      <w:r w:rsidR="008B6DDA">
        <w:rPr>
          <w:rFonts w:ascii="Tahoma" w:hAnsi="Tahoma" w:cs="Tahoma"/>
          <w:b/>
          <w:sz w:val="22"/>
          <w:szCs w:val="22"/>
        </w:rPr>
        <w:t>26</w:t>
      </w:r>
      <w:r w:rsidRPr="003E228E">
        <w:rPr>
          <w:rFonts w:ascii="Tahoma" w:hAnsi="Tahoma" w:cs="Tahoma"/>
          <w:b/>
          <w:sz w:val="22"/>
          <w:szCs w:val="22"/>
        </w:rPr>
        <w:t xml:space="preserve"> du</w:t>
      </w:r>
      <w:r w:rsidR="005568B6">
        <w:rPr>
          <w:rFonts w:ascii="Tahoma" w:hAnsi="Tahoma" w:cs="Tahoma"/>
          <w:b/>
          <w:sz w:val="22"/>
          <w:szCs w:val="22"/>
        </w:rPr>
        <w:t>22 avril</w:t>
      </w:r>
      <w:r w:rsidR="008B6DDA">
        <w:rPr>
          <w:rFonts w:ascii="Tahoma" w:hAnsi="Tahoma" w:cs="Tahoma"/>
          <w:b/>
          <w:sz w:val="22"/>
          <w:szCs w:val="22"/>
        </w:rPr>
        <w:t xml:space="preserve"> 2026</w:t>
      </w:r>
      <w:r w:rsidRPr="003E228E">
        <w:rPr>
          <w:rFonts w:ascii="Tahoma" w:hAnsi="Tahoma" w:cs="Tahoma"/>
          <w:b/>
          <w:sz w:val="22"/>
          <w:szCs w:val="22"/>
        </w:rPr>
        <w:t xml:space="preserve"> pour </w:t>
      </w:r>
      <w:bookmarkEnd w:id="0"/>
      <w:r w:rsidR="008B6DDA">
        <w:rPr>
          <w:rFonts w:ascii="Tahoma" w:hAnsi="Tahoma" w:cs="Tahoma"/>
          <w:b/>
          <w:sz w:val="22"/>
          <w:szCs w:val="22"/>
        </w:rPr>
        <w:t xml:space="preserve">les travaux d’aménagement en </w:t>
      </w:r>
      <w:r w:rsidR="00445393">
        <w:rPr>
          <w:rFonts w:ascii="Tahoma" w:hAnsi="Tahoma" w:cs="Tahoma"/>
          <w:b/>
          <w:sz w:val="22"/>
          <w:szCs w:val="22"/>
        </w:rPr>
        <w:t>pavé de l’Avenue Paul BIYA</w:t>
      </w:r>
      <w:r w:rsidR="008B6DDA">
        <w:rPr>
          <w:rFonts w:ascii="Tahoma" w:hAnsi="Tahoma" w:cs="Tahoma"/>
          <w:b/>
          <w:sz w:val="22"/>
          <w:szCs w:val="22"/>
        </w:rPr>
        <w:t>.</w:t>
      </w:r>
    </w:p>
    <w:bookmarkEnd w:id="1"/>
    <w:p w:rsidR="00092420" w:rsidRPr="0063129E" w:rsidRDefault="00092420" w:rsidP="00092420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:rsidR="00092420" w:rsidRDefault="00092420" w:rsidP="000924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:rsidR="00092420" w:rsidRDefault="00092420" w:rsidP="000924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Vu la Constitution ; 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le Décret N°2011/408 du 9 décembre 2011 Portant organisation du Gouvernement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le Décret N°2011/412 du 9 décembre 2011 Portant Réorganisation de la Présidence de la République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le Décret N°2012/075 du 08 mars 2012 Portant Organisation du Ministère des marchés Publics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Vu le Décret N°2018/366 du 20 juin 2018 Portant Code des marchés Publics ; 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l’Arrêté n°0001/CAB/PM du 13 février 2007 mettant en vigueur les Cahiers des Clauses Administratives Générales Applicables aux Marchés Publics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Vu l’arrêté n°000326/A/MINDDEVEL du 05 mars 2020 constatant l’élection de Monsieur </w:t>
      </w:r>
      <w:r w:rsidRPr="00DA31B7">
        <w:rPr>
          <w:rFonts w:ascii="Tahoma" w:hAnsi="Tahoma" w:cs="Tahoma"/>
          <w:b/>
          <w:sz w:val="22"/>
          <w:szCs w:val="18"/>
        </w:rPr>
        <w:t>DIMBELE Jean Marie SODEA</w:t>
      </w:r>
      <w:r>
        <w:rPr>
          <w:rFonts w:ascii="Tahoma" w:hAnsi="Tahoma" w:cs="Tahoma"/>
          <w:sz w:val="22"/>
          <w:szCs w:val="18"/>
        </w:rPr>
        <w:t xml:space="preserve"> comme Maire de la ville de Bertoua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</w:t>
      </w:r>
      <w:r w:rsidRPr="003A0F99">
        <w:rPr>
          <w:rFonts w:ascii="Tahoma" w:hAnsi="Tahoma" w:cs="Tahoma"/>
          <w:sz w:val="22"/>
          <w:szCs w:val="18"/>
        </w:rPr>
        <w:t>a décision N°002/DM/CUB/MVB/SG/SIGAMP/2024 Du 18 Janvier 2024 Constatant la composition de la commission interne de passation des marchés publics de la Communauté Urbaine de Bertoua 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</w:t>
      </w:r>
      <w:r w:rsidRPr="003A0F99">
        <w:rPr>
          <w:rFonts w:ascii="Tahoma" w:hAnsi="Tahoma" w:cs="Tahoma"/>
          <w:sz w:val="22"/>
          <w:szCs w:val="18"/>
        </w:rPr>
        <w:t>’arrêté N°2012/074 Du 08 Mars 2012 Portant création, organisation et fonctionnement des commissions internes de passation des Marchés publics de la Communauté Urbaine de Bertoua</w:t>
      </w:r>
      <w:r>
        <w:rPr>
          <w:rFonts w:ascii="Tahoma" w:hAnsi="Tahoma" w:cs="Tahoma"/>
          <w:sz w:val="22"/>
          <w:szCs w:val="18"/>
        </w:rPr>
        <w:t xml:space="preserve"> ; 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</w:t>
      </w:r>
      <w:r w:rsidRPr="003A0F99">
        <w:rPr>
          <w:rFonts w:ascii="Tahoma" w:hAnsi="Tahoma" w:cs="Tahoma"/>
          <w:sz w:val="22"/>
          <w:szCs w:val="18"/>
        </w:rPr>
        <w:t>’Arrêté N°212/A/MINMAP du 28 septembre 2021 organisant le fonctionnement des structures Internes des Gestion Administrative des Marchés Publics 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la Circulaire n°001/CAB/PR du 19 juin 2012 relative à la Passation et au Contrôle de l’exécution des Marchés Publics 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l’offre du soumissionnaire 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Vu la session d’ouverture des plis de la Commission Interne de Passation des Marchés Publics auprès de la Communauté Urbaine de Bertoua du </w:t>
      </w:r>
      <w:r w:rsidR="00D20BB1">
        <w:rPr>
          <w:rFonts w:ascii="Tahoma" w:hAnsi="Tahoma" w:cs="Tahoma"/>
          <w:b/>
          <w:bCs/>
          <w:sz w:val="22"/>
          <w:szCs w:val="18"/>
        </w:rPr>
        <w:t xml:space="preserve">13 mai </w:t>
      </w:r>
      <w:r w:rsidR="008B6DDA">
        <w:rPr>
          <w:rFonts w:ascii="Tahoma" w:hAnsi="Tahoma" w:cs="Tahoma"/>
          <w:b/>
          <w:bCs/>
          <w:sz w:val="22"/>
          <w:szCs w:val="18"/>
        </w:rPr>
        <w:t>2026</w:t>
      </w:r>
      <w:r w:rsidRPr="005B6022">
        <w:rPr>
          <w:rFonts w:ascii="Tahoma" w:hAnsi="Tahoma" w:cs="Tahoma"/>
          <w:sz w:val="22"/>
          <w:szCs w:val="18"/>
        </w:rPr>
        <w:t xml:space="preserve"> </w:t>
      </w:r>
      <w:r>
        <w:rPr>
          <w:rFonts w:ascii="Tahoma" w:hAnsi="Tahoma" w:cs="Tahoma"/>
          <w:sz w:val="22"/>
          <w:szCs w:val="18"/>
        </w:rPr>
        <w:t>;</w:t>
      </w:r>
    </w:p>
    <w:p w:rsidR="00092420" w:rsidRDefault="005568B6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Vu  le procès-verbal de la Commission Interne de Passation des Marchés Publics auprès de la Communauté Urbaine de Bertoua du 28 mai 2026 rendant le projet infructueux ;</w:t>
      </w:r>
    </w:p>
    <w:p w:rsidR="00155EA4" w:rsidRDefault="00155EA4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  <w:bookmarkStart w:id="2" w:name="_GoBack"/>
      <w:bookmarkEnd w:id="2"/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</w:p>
    <w:p w:rsidR="00092420" w:rsidRDefault="00092420" w:rsidP="00092420">
      <w:pPr>
        <w:jc w:val="center"/>
        <w:rPr>
          <w:rFonts w:ascii="Tahoma" w:hAnsi="Tahoma" w:cs="Tahoma"/>
          <w:b/>
          <w:sz w:val="28"/>
          <w:szCs w:val="18"/>
        </w:rPr>
      </w:pPr>
      <w:r w:rsidRPr="00E45D42">
        <w:rPr>
          <w:rFonts w:ascii="Tahoma" w:hAnsi="Tahoma" w:cs="Tahoma"/>
          <w:b/>
          <w:sz w:val="28"/>
          <w:szCs w:val="18"/>
        </w:rPr>
        <w:lastRenderedPageBreak/>
        <w:t>D E C I D E :</w:t>
      </w:r>
    </w:p>
    <w:p w:rsidR="00092420" w:rsidRPr="00E338CA" w:rsidRDefault="00092420" w:rsidP="00092420">
      <w:pPr>
        <w:jc w:val="center"/>
        <w:rPr>
          <w:rFonts w:ascii="Tahoma" w:hAnsi="Tahoma" w:cs="Tahoma"/>
          <w:b/>
          <w:sz w:val="28"/>
          <w:szCs w:val="18"/>
        </w:rPr>
      </w:pPr>
    </w:p>
    <w:p w:rsidR="00092420" w:rsidRPr="00E16D1C" w:rsidRDefault="00092420" w:rsidP="00092420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/>
          <w:bCs/>
          <w:sz w:val="22"/>
          <w:szCs w:val="22"/>
        </w:rPr>
      </w:pPr>
      <w:r w:rsidRPr="001727B2">
        <w:rPr>
          <w:rStyle w:val="CharacterStyle1"/>
          <w:rFonts w:eastAsiaTheme="majorEastAsia"/>
          <w:b/>
          <w:bCs/>
          <w:color w:val="000000"/>
          <w:spacing w:val="9"/>
          <w:sz w:val="22"/>
          <w:szCs w:val="22"/>
          <w:u w:val="single"/>
        </w:rPr>
        <w:t>Article 1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> </w:t>
      </w:r>
      <w:r w:rsidRPr="00057780"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Le Maître d’Ouvrage déclare 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l’Appel d’Offres National Ouvert </w:t>
      </w:r>
      <w:r w:rsidR="005568B6">
        <w:rPr>
          <w:rStyle w:val="CharacterStyle1"/>
          <w:rFonts w:eastAsiaTheme="majorEastAsia"/>
          <w:color w:val="000000"/>
          <w:spacing w:val="9"/>
          <w:sz w:val="22"/>
          <w:szCs w:val="22"/>
        </w:rPr>
        <w:t>n°10</w:t>
      </w:r>
      <w:r w:rsidRPr="001727B2">
        <w:rPr>
          <w:rStyle w:val="CharacterStyle1"/>
          <w:rFonts w:eastAsiaTheme="majorEastAsia"/>
          <w:color w:val="000000"/>
          <w:spacing w:val="9"/>
          <w:sz w:val="22"/>
          <w:szCs w:val="22"/>
        </w:rPr>
        <w:t>/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>AONO</w:t>
      </w:r>
      <w:r w:rsidRPr="001727B2">
        <w:rPr>
          <w:rStyle w:val="CharacterStyle1"/>
          <w:rFonts w:eastAsiaTheme="majorEastAsia"/>
          <w:color w:val="000000"/>
          <w:spacing w:val="9"/>
          <w:sz w:val="22"/>
          <w:szCs w:val="22"/>
        </w:rPr>
        <w:t>/CUB/MVB/SG/SIGAMP/CIPM/202</w:t>
      </w:r>
      <w:r w:rsidR="008B6DDA">
        <w:rPr>
          <w:rStyle w:val="CharacterStyle1"/>
          <w:rFonts w:eastAsiaTheme="majorEastAsia"/>
          <w:color w:val="000000"/>
          <w:spacing w:val="9"/>
          <w:sz w:val="22"/>
          <w:szCs w:val="22"/>
        </w:rPr>
        <w:t>6</w:t>
      </w:r>
      <w:r w:rsidRPr="001727B2"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 du </w:t>
      </w:r>
      <w:r w:rsidR="005568B6">
        <w:rPr>
          <w:rStyle w:val="CharacterStyle1"/>
          <w:rFonts w:eastAsiaTheme="majorEastAsia"/>
          <w:color w:val="000000"/>
          <w:spacing w:val="9"/>
          <w:sz w:val="22"/>
          <w:szCs w:val="22"/>
        </w:rPr>
        <w:t>22 avril</w:t>
      </w:r>
      <w:r w:rsidR="008B6DDA"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 2026,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 </w:t>
      </w:r>
      <w:r w:rsidRPr="001727B2"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pour </w:t>
      </w:r>
      <w:r w:rsidR="008B6DDA"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l’aménagement en </w:t>
      </w:r>
      <w:r w:rsidR="00445393">
        <w:rPr>
          <w:rStyle w:val="CharacterStyle1"/>
          <w:rFonts w:eastAsiaTheme="majorEastAsia"/>
          <w:color w:val="000000"/>
          <w:spacing w:val="9"/>
          <w:sz w:val="22"/>
          <w:szCs w:val="22"/>
        </w:rPr>
        <w:t>pavé de l’Avenue Paul BIYA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 </w:t>
      </w:r>
      <w:r w:rsidRPr="00896EA2">
        <w:rPr>
          <w:rStyle w:val="CharacterStyle1"/>
          <w:rFonts w:eastAsiaTheme="majorEastAsia"/>
          <w:b/>
          <w:bCs/>
          <w:color w:val="000000"/>
          <w:spacing w:val="9"/>
          <w:sz w:val="22"/>
          <w:szCs w:val="22"/>
        </w:rPr>
        <w:t>infructueu</w:t>
      </w:r>
      <w:r>
        <w:rPr>
          <w:rStyle w:val="CharacterStyle1"/>
          <w:rFonts w:eastAsiaTheme="majorEastAsia"/>
          <w:b/>
          <w:bCs/>
          <w:color w:val="000000"/>
          <w:spacing w:val="9"/>
          <w:sz w:val="22"/>
          <w:szCs w:val="22"/>
        </w:rPr>
        <w:t>x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 xml:space="preserve"> ;</w:t>
      </w:r>
    </w:p>
    <w:p w:rsidR="00092420" w:rsidRDefault="00092420" w:rsidP="00092420">
      <w:pPr>
        <w:spacing w:line="276" w:lineRule="auto"/>
        <w:jc w:val="both"/>
        <w:rPr>
          <w:rFonts w:ascii="Tahoma" w:hAnsi="Tahoma" w:cs="Tahoma"/>
          <w:sz w:val="22"/>
          <w:szCs w:val="18"/>
        </w:rPr>
      </w:pPr>
    </w:p>
    <w:p w:rsidR="00092420" w:rsidRDefault="00092420" w:rsidP="00092420">
      <w:pPr>
        <w:spacing w:before="120" w:after="120"/>
      </w:pPr>
      <w:r w:rsidRPr="001727B2">
        <w:rPr>
          <w:rStyle w:val="CharacterStyle1"/>
          <w:rFonts w:eastAsiaTheme="majorEastAsia"/>
          <w:b/>
          <w:color w:val="000000"/>
          <w:spacing w:val="9"/>
          <w:sz w:val="22"/>
          <w:szCs w:val="22"/>
          <w:u w:val="single"/>
        </w:rPr>
        <w:t>Article 2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  <w:vertAlign w:val="superscript"/>
        </w:rPr>
        <w:t> </w:t>
      </w:r>
      <w:r>
        <w:rPr>
          <w:rStyle w:val="CharacterStyle1"/>
          <w:rFonts w:eastAsiaTheme="majorEastAsia"/>
          <w:color w:val="000000"/>
          <w:spacing w:val="9"/>
          <w:sz w:val="22"/>
          <w:szCs w:val="22"/>
        </w:rPr>
        <w:t>: La présente Décision qui abroge toutes dispositions contraires antérieures sera enregistrée et communiquée partout où besoin sera.</w:t>
      </w:r>
    </w:p>
    <w:p w:rsidR="00092420" w:rsidRDefault="00092420" w:rsidP="00092420">
      <w:pPr>
        <w:spacing w:before="120" w:after="120"/>
      </w:pP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  <w:r w:rsidRPr="00E45D42">
        <w:rPr>
          <w:rFonts w:ascii="Tahoma" w:hAnsi="Tahoma" w:cs="Tahoma"/>
          <w:sz w:val="22"/>
          <w:szCs w:val="18"/>
        </w:rPr>
        <w:t xml:space="preserve">                                                                                Bertoua, le _________________</w:t>
      </w:r>
    </w:p>
    <w:p w:rsidR="00092420" w:rsidRPr="001727B2" w:rsidRDefault="00092420" w:rsidP="00092420">
      <w:pPr>
        <w:rPr>
          <w:rFonts w:ascii="Tahoma" w:hAnsi="Tahoma" w:cs="Tahoma"/>
          <w:b/>
          <w:bCs/>
          <w:sz w:val="22"/>
          <w:szCs w:val="18"/>
        </w:rPr>
      </w:pPr>
      <w:r w:rsidRPr="00E45D42">
        <w:rPr>
          <w:rFonts w:ascii="Tahoma" w:hAnsi="Tahoma" w:cs="Tahoma"/>
          <w:sz w:val="22"/>
          <w:szCs w:val="18"/>
        </w:rPr>
        <w:t xml:space="preserve">                                                       </w:t>
      </w:r>
      <w:r w:rsidRPr="001727B2">
        <w:rPr>
          <w:rFonts w:ascii="Tahoma" w:hAnsi="Tahoma" w:cs="Tahoma"/>
          <w:b/>
          <w:bCs/>
          <w:sz w:val="22"/>
          <w:szCs w:val="18"/>
        </w:rPr>
        <w:t>LE MAIRE DE LA VILLE DE BERTOUA,</w:t>
      </w:r>
    </w:p>
    <w:p w:rsidR="00092420" w:rsidRPr="001727B2" w:rsidRDefault="00092420" w:rsidP="00092420">
      <w:pPr>
        <w:rPr>
          <w:rFonts w:ascii="Tahoma" w:hAnsi="Tahoma" w:cs="Tahoma"/>
          <w:b/>
          <w:bCs/>
          <w:sz w:val="22"/>
          <w:szCs w:val="18"/>
        </w:rPr>
      </w:pPr>
      <w:r w:rsidRPr="001727B2">
        <w:rPr>
          <w:rFonts w:ascii="Tahoma" w:hAnsi="Tahoma" w:cs="Tahoma"/>
          <w:b/>
          <w:bCs/>
          <w:sz w:val="22"/>
          <w:szCs w:val="18"/>
        </w:rPr>
        <w:t xml:space="preserve">                                                                               Maître d’Ouvrage</w:t>
      </w:r>
    </w:p>
    <w:p w:rsidR="00092420" w:rsidRPr="001727B2" w:rsidRDefault="00092420" w:rsidP="00092420">
      <w:pPr>
        <w:rPr>
          <w:rFonts w:ascii="Tahoma" w:hAnsi="Tahoma" w:cs="Tahoma"/>
          <w:b/>
          <w:bCs/>
          <w:sz w:val="22"/>
          <w:szCs w:val="18"/>
          <w:u w:val="single"/>
        </w:rPr>
      </w:pPr>
      <w:r w:rsidRPr="001727B2">
        <w:rPr>
          <w:rFonts w:ascii="Tahoma" w:hAnsi="Tahoma" w:cs="Tahoma"/>
          <w:b/>
          <w:bCs/>
          <w:sz w:val="22"/>
          <w:szCs w:val="18"/>
          <w:u w:val="single"/>
        </w:rPr>
        <w:t>Ampliations</w:t>
      </w: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  <w:r w:rsidRPr="00E45D42">
        <w:rPr>
          <w:rFonts w:ascii="Tahoma" w:hAnsi="Tahoma" w:cs="Tahoma"/>
          <w:sz w:val="22"/>
          <w:szCs w:val="18"/>
        </w:rPr>
        <w:t>-ARMP/EST ;</w:t>
      </w: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  <w:r w:rsidRPr="00E45D42">
        <w:rPr>
          <w:rFonts w:ascii="Tahoma" w:hAnsi="Tahoma" w:cs="Tahoma"/>
          <w:sz w:val="22"/>
          <w:szCs w:val="18"/>
        </w:rPr>
        <w:t>- MINMAP/</w:t>
      </w:r>
      <w:r>
        <w:rPr>
          <w:rFonts w:ascii="Tahoma" w:hAnsi="Tahoma" w:cs="Tahoma"/>
          <w:sz w:val="22"/>
          <w:szCs w:val="18"/>
        </w:rPr>
        <w:t>D</w:t>
      </w:r>
      <w:r w:rsidRPr="00E45D42">
        <w:rPr>
          <w:rFonts w:ascii="Tahoma" w:hAnsi="Tahoma" w:cs="Tahoma"/>
          <w:sz w:val="22"/>
          <w:szCs w:val="18"/>
        </w:rPr>
        <w:t>R ;</w:t>
      </w: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- CIPM/CUB</w:t>
      </w:r>
      <w:r w:rsidRPr="00E45D42">
        <w:rPr>
          <w:rFonts w:ascii="Tahoma" w:hAnsi="Tahoma" w:cs="Tahoma"/>
          <w:sz w:val="22"/>
          <w:szCs w:val="18"/>
        </w:rPr>
        <w:t xml:space="preserve"> ;</w:t>
      </w: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  <w:r w:rsidRPr="00E45D42">
        <w:rPr>
          <w:rFonts w:ascii="Tahoma" w:hAnsi="Tahoma" w:cs="Tahoma"/>
          <w:sz w:val="22"/>
          <w:szCs w:val="18"/>
        </w:rPr>
        <w:t>-Chronos.</w:t>
      </w:r>
    </w:p>
    <w:p w:rsidR="00092420" w:rsidRPr="00E45D42" w:rsidRDefault="00092420" w:rsidP="00092420">
      <w:pPr>
        <w:rPr>
          <w:rFonts w:ascii="Tahoma" w:hAnsi="Tahoma" w:cs="Tahoma"/>
          <w:sz w:val="22"/>
          <w:szCs w:val="18"/>
        </w:rPr>
      </w:pPr>
    </w:p>
    <w:p w:rsidR="00092420" w:rsidRDefault="00092420" w:rsidP="00092420">
      <w:pPr>
        <w:spacing w:before="240" w:after="120"/>
        <w:ind w:right="23"/>
        <w:jc w:val="both"/>
      </w:pPr>
    </w:p>
    <w:p w:rsidR="00092420" w:rsidRDefault="00092420" w:rsidP="00092420"/>
    <w:p w:rsidR="00092420" w:rsidRDefault="00092420" w:rsidP="00092420"/>
    <w:p w:rsidR="00092420" w:rsidRDefault="00092420" w:rsidP="00092420"/>
    <w:p w:rsidR="00092420" w:rsidRDefault="00092420" w:rsidP="00092420"/>
    <w:p w:rsidR="00092420" w:rsidRDefault="00092420"/>
    <w:sectPr w:rsidR="000924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02" w:rsidRDefault="004F2902" w:rsidP="007A6A9C">
      <w:r>
        <w:separator/>
      </w:r>
    </w:p>
  </w:endnote>
  <w:endnote w:type="continuationSeparator" w:id="0">
    <w:p w:rsidR="004F2902" w:rsidRDefault="004F2902" w:rsidP="007A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850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A9C" w:rsidRDefault="007A6A9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E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6A9C" w:rsidRDefault="007A6A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02" w:rsidRDefault="004F2902" w:rsidP="007A6A9C">
      <w:r>
        <w:separator/>
      </w:r>
    </w:p>
  </w:footnote>
  <w:footnote w:type="continuationSeparator" w:id="0">
    <w:p w:rsidR="004F2902" w:rsidRDefault="004F2902" w:rsidP="007A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20"/>
    <w:rsid w:val="00092420"/>
    <w:rsid w:val="00155EA4"/>
    <w:rsid w:val="002819E5"/>
    <w:rsid w:val="002B7573"/>
    <w:rsid w:val="00445393"/>
    <w:rsid w:val="004F2902"/>
    <w:rsid w:val="005568B6"/>
    <w:rsid w:val="007A6A9C"/>
    <w:rsid w:val="008B6DDA"/>
    <w:rsid w:val="00AA6D0B"/>
    <w:rsid w:val="00D04211"/>
    <w:rsid w:val="00D20BB1"/>
    <w:rsid w:val="00E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242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242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42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242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242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242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242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242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242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2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2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24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2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2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2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2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4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242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242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2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242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0924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2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4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2420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09242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92420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haracterStyle1">
    <w:name w:val="Character Style 1"/>
    <w:rsid w:val="00092420"/>
    <w:rPr>
      <w:rFonts w:ascii="Tahoma" w:hAnsi="Tahoma" w:cs="Tahom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6A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6A9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A6A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A9C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242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242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42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242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242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242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242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242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242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2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24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24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2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2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2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2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4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242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242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2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242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0924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2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4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2420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09242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92420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haracterStyle1">
    <w:name w:val="Character Style 1"/>
    <w:rsid w:val="00092420"/>
    <w:rPr>
      <w:rFonts w:ascii="Tahoma" w:hAnsi="Tahoma" w:cs="Tahom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6A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6A9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A6A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A9C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tguiwandombe29@gmail.com</dc:creator>
  <cp:lastModifiedBy>Hp</cp:lastModifiedBy>
  <cp:revision>5</cp:revision>
  <dcterms:created xsi:type="dcterms:W3CDTF">2026-04-27T10:59:00Z</dcterms:created>
  <dcterms:modified xsi:type="dcterms:W3CDTF">2026-06-04T10:42:00Z</dcterms:modified>
</cp:coreProperties>
</file>